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CCD71" w14:textId="6F2022CB" w:rsidR="00B122F3" w:rsidRPr="00FE5F56" w:rsidRDefault="00C53BE9" w:rsidP="00FE5F56">
      <w:pPr>
        <w:pStyle w:val="En-tte"/>
        <w:ind w:left="8420" w:hanging="8080"/>
        <w:rPr>
          <w:b/>
          <w:noProof/>
          <w:sz w:val="36"/>
          <w:szCs w:val="36"/>
          <w:lang w:val="fr-FR" w:eastAsia="fr-FR"/>
        </w:rPr>
      </w:pPr>
      <w:r w:rsidRPr="00C53BE9">
        <w:rPr>
          <w:b/>
          <w:noProof/>
          <w:sz w:val="36"/>
          <w:szCs w:val="36"/>
          <w:lang w:val="fr-FR" w:eastAsia="fr-FR"/>
        </w:rPr>
        <w:t xml:space="preserve">DEVIS – </w:t>
      </w:r>
      <w:r w:rsidR="00B122F3" w:rsidRPr="00FE5F56">
        <w:rPr>
          <w:b/>
          <w:noProof/>
          <w:sz w:val="36"/>
          <w:szCs w:val="36"/>
          <w:lang w:val="fr-FR" w:eastAsia="fr-FR"/>
        </w:rPr>
        <w:drawing>
          <wp:anchor distT="0" distB="0" distL="114300" distR="114300" simplePos="0" relativeHeight="251659264" behindDoc="0" locked="0" layoutInCell="1" allowOverlap="1" wp14:anchorId="2BF4A3A2" wp14:editId="63365764">
            <wp:simplePos x="0" y="0"/>
            <wp:positionH relativeFrom="column">
              <wp:posOffset>0</wp:posOffset>
            </wp:positionH>
            <wp:positionV relativeFrom="paragraph">
              <wp:posOffset>-635</wp:posOffset>
            </wp:positionV>
            <wp:extent cx="685800" cy="924560"/>
            <wp:effectExtent l="0" t="0" r="0" b="0"/>
            <wp:wrapThrough wrapText="bothSides">
              <wp:wrapPolygon edited="0">
                <wp:start x="0" y="0"/>
                <wp:lineTo x="0" y="20769"/>
                <wp:lineTo x="20800" y="20769"/>
                <wp:lineTo x="20800"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Stelpro_CMYK_V.jpg"/>
                    <pic:cNvPicPr/>
                  </pic:nvPicPr>
                  <pic:blipFill>
                    <a:blip r:embed="rId8">
                      <a:extLst>
                        <a:ext uri="{28A0092B-C50C-407E-A947-70E740481C1C}">
                          <a14:useLocalDpi xmlns:a14="http://schemas.microsoft.com/office/drawing/2010/main" val="0"/>
                        </a:ext>
                      </a:extLst>
                    </a:blip>
                    <a:stretch>
                      <a:fillRect/>
                    </a:stretch>
                  </pic:blipFill>
                  <pic:spPr>
                    <a:xfrm>
                      <a:off x="0" y="0"/>
                      <a:ext cx="685800" cy="924560"/>
                    </a:xfrm>
                    <a:prstGeom prst="rect">
                      <a:avLst/>
                    </a:prstGeom>
                  </pic:spPr>
                </pic:pic>
              </a:graphicData>
            </a:graphic>
            <wp14:sizeRelH relativeFrom="page">
              <wp14:pctWidth>0</wp14:pctWidth>
            </wp14:sizeRelH>
            <wp14:sizeRelV relativeFrom="page">
              <wp14:pctHeight>0</wp14:pctHeight>
            </wp14:sizeRelV>
          </wp:anchor>
        </w:drawing>
      </w:r>
      <w:r w:rsidR="00B122F3" w:rsidRPr="00FE5F56">
        <w:rPr>
          <w:b/>
          <w:noProof/>
          <w:sz w:val="36"/>
          <w:szCs w:val="36"/>
          <w:lang w:val="fr-FR" w:eastAsia="fr-FR"/>
        </w:rPr>
        <w:t>SPÉCIFICATIONS TECHNIQUES</w:t>
      </w:r>
    </w:p>
    <w:p w14:paraId="0AE26B7B" w14:textId="0F854B90" w:rsidR="00B122F3" w:rsidRPr="00285CE9" w:rsidRDefault="00B122F3" w:rsidP="00FE5F56">
      <w:pPr>
        <w:pStyle w:val="En-tte"/>
        <w:ind w:left="8420" w:hanging="8080"/>
        <w:rPr>
          <w:noProof/>
          <w:sz w:val="32"/>
          <w:szCs w:val="32"/>
          <w:lang w:val="fr-FR" w:eastAsia="fr-FR"/>
        </w:rPr>
      </w:pPr>
      <w:r w:rsidRPr="00285CE9">
        <w:rPr>
          <w:noProof/>
          <w:sz w:val="32"/>
          <w:szCs w:val="32"/>
          <w:lang w:val="fr-FR" w:eastAsia="fr-FR"/>
        </w:rPr>
        <w:t xml:space="preserve">SÉRIE </w:t>
      </w:r>
      <w:r w:rsidR="00C90D38">
        <w:rPr>
          <w:noProof/>
          <w:sz w:val="32"/>
          <w:szCs w:val="32"/>
          <w:lang w:val="fr-FR" w:eastAsia="fr-FR"/>
        </w:rPr>
        <w:t>MUA</w:t>
      </w:r>
    </w:p>
    <w:p w14:paraId="479F12CC" w14:textId="08E53BFA" w:rsidR="00C90D38" w:rsidRPr="00285CE9" w:rsidRDefault="00C90D38" w:rsidP="00C90D38">
      <w:pPr>
        <w:pStyle w:val="En-tte"/>
        <w:tabs>
          <w:tab w:val="clear" w:pos="4320"/>
          <w:tab w:val="clear" w:pos="8640"/>
          <w:tab w:val="left" w:pos="2800"/>
        </w:tabs>
        <w:ind w:left="8420" w:hanging="8080"/>
        <w:rPr>
          <w:sz w:val="32"/>
          <w:szCs w:val="32"/>
        </w:rPr>
      </w:pPr>
      <w:r>
        <w:rPr>
          <w:noProof/>
          <w:sz w:val="32"/>
          <w:szCs w:val="32"/>
          <w:lang w:val="fr-FR" w:eastAsia="fr-FR"/>
        </w:rPr>
        <w:t>UNITE D’APPORT D’AIR FRAIS</w:t>
      </w:r>
    </w:p>
    <w:p w14:paraId="1BE8EDF4" w14:textId="77777777" w:rsidR="00B122F3" w:rsidRPr="00731C8B" w:rsidRDefault="00B122F3" w:rsidP="00B122F3">
      <w:pPr>
        <w:pStyle w:val="En-tte"/>
      </w:pPr>
    </w:p>
    <w:p w14:paraId="51FD595F" w14:textId="77777777" w:rsidR="00E050A7" w:rsidRDefault="00B122F3" w:rsidP="00E050A7">
      <w:pPr>
        <w:rPr>
          <w:b/>
        </w:rPr>
      </w:pPr>
      <w:r>
        <w:rPr>
          <w:b/>
          <w:noProof/>
          <w:lang w:val="fr-FR" w:eastAsia="fr-FR"/>
        </w:rPr>
        <mc:AlternateContent>
          <mc:Choice Requires="wps">
            <w:drawing>
              <wp:anchor distT="0" distB="0" distL="114300" distR="114300" simplePos="0" relativeHeight="251660288" behindDoc="0" locked="0" layoutInCell="1" allowOverlap="1" wp14:anchorId="36C3737E" wp14:editId="03326C4A">
                <wp:simplePos x="0" y="0"/>
                <wp:positionH relativeFrom="margin">
                  <wp:posOffset>-57150</wp:posOffset>
                </wp:positionH>
                <wp:positionV relativeFrom="paragraph">
                  <wp:posOffset>135255</wp:posOffset>
                </wp:positionV>
                <wp:extent cx="6972300" cy="0"/>
                <wp:effectExtent l="0" t="0" r="12700" b="25400"/>
                <wp:wrapNone/>
                <wp:docPr id="1" name="Connecteur droit 1"/>
                <wp:cNvGraphicFramePr/>
                <a:graphic xmlns:a="http://schemas.openxmlformats.org/drawingml/2006/main">
                  <a:graphicData uri="http://schemas.microsoft.com/office/word/2010/wordprocessingShape">
                    <wps:wsp>
                      <wps:cNvCnPr/>
                      <wps:spPr>
                        <a:xfrm>
                          <a:off x="0" y="0"/>
                          <a:ext cx="69723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1"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45pt,10.65pt" to="544.5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" strokecolor="black [3213]" strokeweight=".25pt">
                <w10:wrap anchorx="margin"/>
              </v:line>
            </w:pict>
          </mc:Fallback>
        </mc:AlternateContent>
      </w:r>
    </w:p>
    <w:p w14:paraId="7F5A6008" w14:textId="41C20072" w:rsidR="00E050A7" w:rsidRPr="00C90D38" w:rsidRDefault="00C90D38" w:rsidP="00C90D38">
      <w:pPr>
        <w:pStyle w:val="Paragraphedeliste"/>
        <w:numPr>
          <w:ilvl w:val="0"/>
          <w:numId w:val="1"/>
        </w:numPr>
        <w:rPr>
          <w:lang w:val="fr-FR"/>
        </w:rPr>
      </w:pPr>
      <w:r w:rsidRPr="00C90D38">
        <w:rPr>
          <w:b/>
          <w:bCs/>
          <w:lang w:val="fr-FR"/>
        </w:rPr>
        <w:t>Construction du boîtier</w:t>
      </w:r>
      <w:r w:rsidR="00E050A7">
        <w:rPr>
          <w:b/>
        </w:rPr>
        <w:t> </w:t>
      </w:r>
      <w:r w:rsidR="00E050A7">
        <w:rPr>
          <w:b/>
        </w:rPr>
        <w:br/>
      </w:r>
      <w:r w:rsidRPr="00C90D38">
        <w:rPr>
          <w:lang w:val="fr-FR"/>
        </w:rPr>
        <w:t>Le boîtier doit être en acier galvanisé résistant à la corrosion. Une tôle d’une épaisseur inférieure à 0,58 mm (0,023 po) n’est pas acceptable. Lorsque l’appareil est installé de la façon prévue, on doit pouvoir accéder facilement à toutes les pièces qui exigent un entretien ou un remplacement (p. ex. : le filtre, les commandes, la carte électronique, le moteur et les éléments chauffants).</w:t>
      </w:r>
      <w:r w:rsidR="00E050A7">
        <w:br/>
      </w:r>
    </w:p>
    <w:p w14:paraId="492320E5" w14:textId="647E426F" w:rsidR="00E050A7" w:rsidRDefault="00C90D38" w:rsidP="00E050A7">
      <w:pPr>
        <w:pStyle w:val="Paragraphedeliste"/>
        <w:numPr>
          <w:ilvl w:val="0"/>
          <w:numId w:val="1"/>
        </w:numPr>
        <w:spacing w:before="240"/>
      </w:pPr>
      <w:r w:rsidRPr="00C90D38">
        <w:rPr>
          <w:b/>
          <w:bCs/>
          <w:lang w:val="fr-FR"/>
        </w:rPr>
        <w:t>Éléments chauffants</w:t>
      </w:r>
    </w:p>
    <w:p w14:paraId="55AFFA67" w14:textId="2E769A2D" w:rsidR="00E050A7" w:rsidRDefault="00C90D38" w:rsidP="00C90D38">
      <w:pPr>
        <w:pStyle w:val="Paragraphedeliste"/>
        <w:spacing w:before="240"/>
        <w:rPr>
          <w:lang w:val="fr-FR"/>
        </w:rPr>
      </w:pPr>
      <w:r w:rsidRPr="00C90D38">
        <w:rPr>
          <w:lang w:val="fr-FR"/>
        </w:rPr>
        <w:t>Les éléments de type ouvert doivent être en alliage nickel-chrome et doivent être posés sur les isolants en porcelaine. Tous les isolants en porcelaine doivent être fixés autrement que par les éléments chauffants. Les extrémités des éléments chauffants doivent être fixées aux bornes (sous les têtes des vis serre-fils), de façon à ce que le fil ne puisse pas se dégager pendant que l’appareil fonctionne. Les éléments chauffants doivent être amovibles dans le but de faciliter leur remplacement</w:t>
      </w:r>
      <w:r>
        <w:rPr>
          <w:lang w:val="fr-FR"/>
        </w:rPr>
        <w:t>.</w:t>
      </w:r>
    </w:p>
    <w:p w14:paraId="17058DF0" w14:textId="77777777" w:rsidR="00C90D38" w:rsidRDefault="00C90D38" w:rsidP="00C90D38">
      <w:pPr>
        <w:pStyle w:val="Paragraphedeliste"/>
        <w:spacing w:before="240"/>
      </w:pPr>
    </w:p>
    <w:p w14:paraId="648960EE" w14:textId="77777777" w:rsidR="00C90D38" w:rsidRDefault="00C90D38" w:rsidP="00C90D38">
      <w:pPr>
        <w:pStyle w:val="Paragraphedeliste"/>
        <w:numPr>
          <w:ilvl w:val="0"/>
          <w:numId w:val="1"/>
        </w:numPr>
        <w:spacing w:after="0"/>
        <w:rPr>
          <w:lang w:val="fr-FR"/>
        </w:rPr>
      </w:pPr>
      <w:r w:rsidRPr="00C90D38">
        <w:rPr>
          <w:b/>
          <w:bCs/>
          <w:lang w:val="fr-FR"/>
        </w:rPr>
        <w:t>Dispositifs de sécurité</w:t>
      </w:r>
      <w:r w:rsidR="00E050A7" w:rsidRPr="00E050A7">
        <w:rPr>
          <w:b/>
        </w:rPr>
        <w:br/>
      </w:r>
      <w:r w:rsidRPr="00C90D38">
        <w:rPr>
          <w:lang w:val="fr-FR"/>
        </w:rPr>
        <w:t xml:space="preserve">Les éléments doivent être munis de protections thermiques à </w:t>
      </w:r>
      <w:proofErr w:type="spellStart"/>
      <w:r w:rsidRPr="00C90D38">
        <w:rPr>
          <w:lang w:val="fr-FR"/>
        </w:rPr>
        <w:t>réencl</w:t>
      </w:r>
      <w:bookmarkStart w:id="0" w:name="_GoBack"/>
      <w:bookmarkEnd w:id="0"/>
      <w:r w:rsidRPr="00C90D38">
        <w:rPr>
          <w:lang w:val="fr-FR"/>
        </w:rPr>
        <w:t>enchement</w:t>
      </w:r>
      <w:proofErr w:type="spellEnd"/>
      <w:r w:rsidRPr="00C90D38">
        <w:rPr>
          <w:lang w:val="fr-FR"/>
        </w:rPr>
        <w:t xml:space="preserve"> manuel. L’appareil doit être équipé d’un limiteur de température à </w:t>
      </w:r>
      <w:proofErr w:type="spellStart"/>
      <w:r w:rsidRPr="00C90D38">
        <w:rPr>
          <w:lang w:val="fr-FR"/>
        </w:rPr>
        <w:t>réenclenchement</w:t>
      </w:r>
      <w:proofErr w:type="spellEnd"/>
      <w:r w:rsidRPr="00C90D38">
        <w:rPr>
          <w:lang w:val="fr-FR"/>
        </w:rPr>
        <w:t xml:space="preserve"> manuel par élément chauffant, lequel mettra l’appareil hors tension en cas de surchauffe causée par une panne du ventilateur, et ce, pour éviter un risque d’incendie.</w:t>
      </w:r>
      <w:r w:rsidR="00E050A7">
        <w:br/>
      </w:r>
    </w:p>
    <w:p w14:paraId="477BF3B7" w14:textId="055881D3" w:rsidR="00C90D38" w:rsidRPr="00C90D38" w:rsidRDefault="00C90D38" w:rsidP="00C90D38">
      <w:pPr>
        <w:pStyle w:val="Paragraphedeliste"/>
        <w:spacing w:after="0"/>
        <w:rPr>
          <w:lang w:val="fr-FR"/>
        </w:rPr>
      </w:pPr>
      <w:r w:rsidRPr="00C90D38">
        <w:rPr>
          <w:lang w:val="fr-FR"/>
        </w:rPr>
        <w:t xml:space="preserve">L’appareil doit également être muni d’un limiteur de température à </w:t>
      </w:r>
      <w:proofErr w:type="spellStart"/>
      <w:r w:rsidRPr="00C90D38">
        <w:rPr>
          <w:lang w:val="fr-FR"/>
        </w:rPr>
        <w:t>réenclenchement</w:t>
      </w:r>
      <w:proofErr w:type="spellEnd"/>
      <w:r w:rsidRPr="00C90D38">
        <w:rPr>
          <w:lang w:val="fr-FR"/>
        </w:rPr>
        <w:t xml:space="preserve"> automatique servant à le protéger contre les défectuosités du SSR, de la sonde de température ou d’autres composants en cas de surchauffe. Le ventilateur doit être en marche pendant que l’appareil cycle sur son limiteur de température afin de maintenir sa température en dessous de 93 °C.</w:t>
      </w:r>
    </w:p>
    <w:p w14:paraId="5B261B55" w14:textId="7513FCC4" w:rsidR="00E050A7" w:rsidRPr="00C90D38" w:rsidRDefault="00E050A7" w:rsidP="00C90D38">
      <w:pPr>
        <w:pStyle w:val="Paragraphedeliste"/>
        <w:spacing w:after="0"/>
        <w:rPr>
          <w:lang w:val="fr-FR"/>
        </w:rPr>
      </w:pPr>
    </w:p>
    <w:p w14:paraId="0C13E3B0" w14:textId="77777777" w:rsidR="00C90D38" w:rsidRDefault="00C90D38" w:rsidP="00C90D38">
      <w:pPr>
        <w:pStyle w:val="Paragraphedeliste"/>
        <w:numPr>
          <w:ilvl w:val="0"/>
          <w:numId w:val="1"/>
        </w:numPr>
        <w:rPr>
          <w:lang w:val="fr-FR"/>
        </w:rPr>
      </w:pPr>
      <w:r w:rsidRPr="00C90D38">
        <w:rPr>
          <w:b/>
          <w:bCs/>
          <w:lang w:val="fr-FR"/>
        </w:rPr>
        <w:t>Caractéristiques standards</w:t>
      </w:r>
      <w:r w:rsidR="00E050A7">
        <w:rPr>
          <w:b/>
        </w:rPr>
        <w:br/>
      </w:r>
      <w:r w:rsidRPr="00C90D38">
        <w:rPr>
          <w:lang w:val="fr-FR"/>
        </w:rPr>
        <w:t>L’appareil doit comprendre les composants suivants :</w:t>
      </w:r>
    </w:p>
    <w:p w14:paraId="2A56D119" w14:textId="68D9C53B" w:rsidR="00C90D38" w:rsidRDefault="00C90D38" w:rsidP="00C90D38">
      <w:pPr>
        <w:pStyle w:val="Paragraphedeliste"/>
        <w:numPr>
          <w:ilvl w:val="0"/>
          <w:numId w:val="12"/>
        </w:numPr>
      </w:pPr>
      <w:r w:rsidRPr="00C90D38">
        <w:rPr>
          <w:lang w:val="fr-FR"/>
        </w:rPr>
        <w:t>Gradateur de vitesse pour la ventilation</w:t>
      </w:r>
    </w:p>
    <w:p w14:paraId="7E5425F3" w14:textId="77777777" w:rsidR="00C90D38" w:rsidRDefault="00C90D38" w:rsidP="00C90D38">
      <w:pPr>
        <w:pStyle w:val="Paragraphedeliste"/>
        <w:numPr>
          <w:ilvl w:val="0"/>
          <w:numId w:val="12"/>
        </w:numPr>
      </w:pPr>
      <w:r w:rsidRPr="00C90D38">
        <w:rPr>
          <w:lang w:val="fr-FR"/>
        </w:rPr>
        <w:t>Sonde de température</w:t>
      </w:r>
      <w:r w:rsidRPr="00C90D38">
        <w:t xml:space="preserve"> </w:t>
      </w:r>
    </w:p>
    <w:p w14:paraId="2B6F89B8" w14:textId="35C7D9A7" w:rsidR="00C90D38" w:rsidRDefault="00C90D38" w:rsidP="00C90D38">
      <w:pPr>
        <w:pStyle w:val="Paragraphedeliste"/>
        <w:numPr>
          <w:ilvl w:val="0"/>
          <w:numId w:val="12"/>
        </w:numPr>
      </w:pPr>
      <w:r w:rsidRPr="00C90D38">
        <w:rPr>
          <w:lang w:val="fr-FR"/>
        </w:rPr>
        <w:t>Contrôleur électronique par modulation (SSR)</w:t>
      </w:r>
    </w:p>
    <w:p w14:paraId="7103270A" w14:textId="03D39D3D" w:rsidR="00C90D38" w:rsidRDefault="00C90D38" w:rsidP="00C90D38">
      <w:pPr>
        <w:pStyle w:val="Paragraphedeliste"/>
        <w:numPr>
          <w:ilvl w:val="0"/>
          <w:numId w:val="12"/>
        </w:numPr>
      </w:pPr>
      <w:r w:rsidRPr="00C90D38">
        <w:rPr>
          <w:lang w:val="fr-FR"/>
        </w:rPr>
        <w:t>Filtre lavable</w:t>
      </w:r>
    </w:p>
    <w:p w14:paraId="20FDAA9D" w14:textId="08C95F5C" w:rsidR="00C90D38" w:rsidRDefault="00C90D38" w:rsidP="00C90D38">
      <w:pPr>
        <w:pStyle w:val="Paragraphedeliste"/>
        <w:numPr>
          <w:ilvl w:val="0"/>
          <w:numId w:val="12"/>
        </w:numPr>
      </w:pPr>
      <w:r w:rsidRPr="00C90D38">
        <w:rPr>
          <w:lang w:val="fr-FR"/>
        </w:rPr>
        <w:t>Clapet anti‐retour à ressort</w:t>
      </w:r>
    </w:p>
    <w:p w14:paraId="3E8705CD" w14:textId="3F554BBF" w:rsidR="00C90D38" w:rsidRDefault="00C90D38" w:rsidP="00C90D38">
      <w:pPr>
        <w:pStyle w:val="Paragraphedeliste"/>
        <w:numPr>
          <w:ilvl w:val="0"/>
          <w:numId w:val="12"/>
        </w:numPr>
      </w:pPr>
      <w:r w:rsidRPr="00C90D38">
        <w:rPr>
          <w:lang w:val="fr-FR"/>
        </w:rPr>
        <w:t>Contrôle mural pour les appareils de type résidentiel</w:t>
      </w:r>
    </w:p>
    <w:p w14:paraId="5FF36484" w14:textId="5FA61452" w:rsidR="00E050A7" w:rsidRPr="00C90D38" w:rsidRDefault="00C90D38" w:rsidP="00C90D38">
      <w:pPr>
        <w:pStyle w:val="Paragraphedeliste"/>
        <w:numPr>
          <w:ilvl w:val="0"/>
          <w:numId w:val="12"/>
        </w:numPr>
        <w:rPr>
          <w:lang w:val="fr-FR"/>
        </w:rPr>
      </w:pPr>
      <w:r w:rsidRPr="00C90D38">
        <w:rPr>
          <w:lang w:val="fr-FR"/>
        </w:rPr>
        <w:t>Transformateur de courant (</w:t>
      </w:r>
      <w:proofErr w:type="spellStart"/>
      <w:r w:rsidRPr="00C90D38">
        <w:rPr>
          <w:i/>
          <w:lang w:val="fr-FR"/>
        </w:rPr>
        <w:t>current</w:t>
      </w:r>
      <w:proofErr w:type="spellEnd"/>
      <w:r w:rsidRPr="00C90D38">
        <w:rPr>
          <w:i/>
          <w:lang w:val="fr-FR"/>
        </w:rPr>
        <w:t xml:space="preserve"> </w:t>
      </w:r>
      <w:proofErr w:type="spellStart"/>
      <w:r w:rsidRPr="00C90D38">
        <w:rPr>
          <w:i/>
          <w:lang w:val="fr-FR"/>
        </w:rPr>
        <w:t>switch</w:t>
      </w:r>
      <w:proofErr w:type="spellEnd"/>
      <w:r w:rsidRPr="00C90D38">
        <w:rPr>
          <w:lang w:val="fr-FR"/>
        </w:rPr>
        <w:t>) pour les appareils de type commercial</w:t>
      </w:r>
      <w:r w:rsidR="00E050A7">
        <w:br/>
      </w:r>
    </w:p>
    <w:p w14:paraId="17641796" w14:textId="4A98B243" w:rsidR="00E050A7" w:rsidRPr="00E050A7" w:rsidRDefault="00C90D38" w:rsidP="00E050A7">
      <w:pPr>
        <w:pStyle w:val="Paragraphedeliste"/>
        <w:numPr>
          <w:ilvl w:val="0"/>
          <w:numId w:val="1"/>
        </w:numPr>
        <w:rPr>
          <w:b/>
        </w:rPr>
      </w:pPr>
      <w:r w:rsidRPr="00C90D38">
        <w:rPr>
          <w:b/>
          <w:bCs/>
          <w:lang w:val="fr-FR"/>
        </w:rPr>
        <w:t>Rendement du ventilateur</w:t>
      </w:r>
      <w:r w:rsidR="00E050A7">
        <w:rPr>
          <w:b/>
        </w:rPr>
        <w:br/>
      </w:r>
      <w:r w:rsidRPr="00C90D38">
        <w:rPr>
          <w:lang w:val="fr-FR"/>
        </w:rPr>
        <w:t>Pour un appareil de type résidentiel, le ventilateur doit être en mesure de fournir au moins 60 </w:t>
      </w:r>
      <w:proofErr w:type="spellStart"/>
      <w:r w:rsidRPr="00C90D38">
        <w:rPr>
          <w:lang w:val="fr-FR"/>
        </w:rPr>
        <w:t>pcm</w:t>
      </w:r>
      <w:proofErr w:type="spellEnd"/>
      <w:r w:rsidRPr="00C90D38">
        <w:rPr>
          <w:lang w:val="fr-FR"/>
        </w:rPr>
        <w:t>, soit le débit d’air recommandé selon la norme ASHRAE 62.2 pour une maison standard de 2000 pi</w:t>
      </w:r>
      <w:r w:rsidRPr="00C90D38">
        <w:rPr>
          <w:vertAlign w:val="superscript"/>
          <w:lang w:val="fr-FR"/>
        </w:rPr>
        <w:t xml:space="preserve">2 </w:t>
      </w:r>
      <w:r w:rsidRPr="00C90D38">
        <w:rPr>
          <w:lang w:val="fr-FR"/>
        </w:rPr>
        <w:t xml:space="preserve">comprenant trois chambres à coucher. En cas de besoin d’air frais supplémentaire, le ventilateur doit être capable de fournir </w:t>
      </w:r>
      <w:r w:rsidRPr="00C90D38">
        <w:rPr>
          <w:lang w:val="fr-FR"/>
        </w:rPr>
        <w:lastRenderedPageBreak/>
        <w:t>jusqu’à 100 </w:t>
      </w:r>
      <w:proofErr w:type="spellStart"/>
      <w:r w:rsidRPr="00C90D38">
        <w:rPr>
          <w:lang w:val="fr-FR"/>
        </w:rPr>
        <w:t>pcm</w:t>
      </w:r>
      <w:proofErr w:type="spellEnd"/>
      <w:r w:rsidRPr="00C90D38">
        <w:rPr>
          <w:lang w:val="fr-FR"/>
        </w:rPr>
        <w:t xml:space="preserve"> de plus en ajustant le gradateur de vitesse</w:t>
      </w:r>
      <w:r>
        <w:rPr>
          <w:lang w:val="fr-FR"/>
        </w:rPr>
        <w:t>.</w:t>
      </w:r>
      <w:r w:rsidR="00E050A7">
        <w:br/>
      </w:r>
    </w:p>
    <w:p w14:paraId="1CFE5269" w14:textId="77777777" w:rsidR="00C90D38" w:rsidRDefault="00C90D38" w:rsidP="00C90D38">
      <w:pPr>
        <w:pStyle w:val="Paragraphedeliste"/>
        <w:numPr>
          <w:ilvl w:val="0"/>
          <w:numId w:val="1"/>
        </w:numPr>
        <w:rPr>
          <w:lang w:val="fr-FR"/>
        </w:rPr>
      </w:pPr>
      <w:r w:rsidRPr="00C90D38">
        <w:rPr>
          <w:b/>
          <w:bCs/>
          <w:lang w:val="fr-FR"/>
        </w:rPr>
        <w:t>Méthode d’installation</w:t>
      </w:r>
      <w:r w:rsidRPr="00C90D38">
        <w:rPr>
          <w:b/>
        </w:rPr>
        <w:br/>
      </w:r>
      <w:r w:rsidRPr="00C90D38">
        <w:rPr>
          <w:lang w:val="fr-FR"/>
        </w:rPr>
        <w:t>L’appareil doit pouvoir être installé à la verticale (débit ascendant ou descendant) et à l’horizontale, de façon à s’adapter aux espaces restreints. Les supports de fixation doivent permettre de fixer des tiges filetées et des ressorts pour réduire la vibration en cas d’installation suspendue au plafond.</w:t>
      </w:r>
    </w:p>
    <w:p w14:paraId="660AE24E" w14:textId="77777777" w:rsidR="00C90D38" w:rsidRPr="00C90D38" w:rsidRDefault="00C90D38" w:rsidP="00C90D38">
      <w:pPr>
        <w:pStyle w:val="Paragraphedeliste"/>
        <w:rPr>
          <w:lang w:val="fr-FR"/>
        </w:rPr>
      </w:pPr>
    </w:p>
    <w:p w14:paraId="6F974B68" w14:textId="234E34B5" w:rsidR="00C90D38" w:rsidRPr="00C90D38" w:rsidRDefault="00C90D38" w:rsidP="00C90D38">
      <w:pPr>
        <w:pStyle w:val="Paragraphedeliste"/>
        <w:numPr>
          <w:ilvl w:val="0"/>
          <w:numId w:val="1"/>
        </w:numPr>
        <w:rPr>
          <w:b/>
        </w:rPr>
      </w:pPr>
      <w:r w:rsidRPr="00C90D38">
        <w:rPr>
          <w:b/>
          <w:bCs/>
          <w:lang w:val="fr-FR"/>
        </w:rPr>
        <w:t>Marquage de l’appareil</w:t>
      </w:r>
    </w:p>
    <w:p w14:paraId="1F48F4F4" w14:textId="7BAEB923" w:rsidR="00E050A7" w:rsidRPr="00C90D38" w:rsidRDefault="00C90D38" w:rsidP="00E050A7">
      <w:pPr>
        <w:pStyle w:val="Paragraphedeliste"/>
        <w:numPr>
          <w:ilvl w:val="0"/>
          <w:numId w:val="9"/>
        </w:numPr>
      </w:pPr>
      <w:r w:rsidRPr="00C90D38">
        <w:rPr>
          <w:lang w:val="fr-FR"/>
        </w:rPr>
        <w:t>Les conducteurs et les bornes de raccordement électrique doivent être clairement identifiés.</w:t>
      </w:r>
    </w:p>
    <w:p w14:paraId="4CE9EC03" w14:textId="4F619946" w:rsidR="00E050A7" w:rsidRDefault="00C90D38" w:rsidP="00E050A7">
      <w:pPr>
        <w:pStyle w:val="Paragraphedeliste"/>
        <w:numPr>
          <w:ilvl w:val="0"/>
          <w:numId w:val="9"/>
        </w:numPr>
      </w:pPr>
      <w:r w:rsidRPr="00C90D38">
        <w:rPr>
          <w:lang w:val="fr-FR"/>
        </w:rPr>
        <w:t>Le schéma électrique doit être collé sur la porte du panneau de contrôle.</w:t>
      </w:r>
    </w:p>
    <w:p w14:paraId="20B8557E" w14:textId="724D6762" w:rsidR="00C90D38" w:rsidRPr="00C90D38" w:rsidRDefault="00C90D38" w:rsidP="00C90D38">
      <w:pPr>
        <w:pStyle w:val="Paragraphedeliste"/>
        <w:rPr>
          <w:lang w:val="fr-FR"/>
        </w:rPr>
      </w:pPr>
      <w:r w:rsidRPr="00C90D38">
        <w:rPr>
          <w:lang w:val="fr-FR"/>
        </w:rPr>
        <w:t>L’appareil doit disposer d’une plaque signalétique sur le boîtier de contrôle indiquant :</w:t>
      </w:r>
    </w:p>
    <w:p w14:paraId="5AB47A25" w14:textId="2C854497" w:rsidR="00C90D38" w:rsidRDefault="00230E51" w:rsidP="00C90D38">
      <w:pPr>
        <w:pStyle w:val="Paragraphedeliste"/>
        <w:numPr>
          <w:ilvl w:val="0"/>
          <w:numId w:val="12"/>
        </w:numPr>
      </w:pPr>
      <w:r w:rsidRPr="00230E51">
        <w:rPr>
          <w:lang w:val="fr-FR"/>
        </w:rPr>
        <w:t>Le modèle ou toute autre désignation importante</w:t>
      </w:r>
    </w:p>
    <w:p w14:paraId="58BEC032" w14:textId="02ACBFF6" w:rsidR="00C90D38" w:rsidRDefault="00230E51" w:rsidP="00C90D38">
      <w:pPr>
        <w:pStyle w:val="Paragraphedeliste"/>
        <w:numPr>
          <w:ilvl w:val="0"/>
          <w:numId w:val="12"/>
        </w:numPr>
      </w:pPr>
      <w:r w:rsidRPr="00230E51">
        <w:rPr>
          <w:lang w:val="fr-FR"/>
        </w:rPr>
        <w:t>La tension et l’ampérage</w:t>
      </w:r>
      <w:r w:rsidR="00C90D38" w:rsidRPr="00C90D38">
        <w:t xml:space="preserve"> </w:t>
      </w:r>
    </w:p>
    <w:p w14:paraId="28E02771" w14:textId="4C895495" w:rsidR="00C90D38" w:rsidRDefault="00230E51" w:rsidP="00C90D38">
      <w:pPr>
        <w:pStyle w:val="Paragraphedeliste"/>
        <w:numPr>
          <w:ilvl w:val="0"/>
          <w:numId w:val="12"/>
        </w:numPr>
      </w:pPr>
      <w:r w:rsidRPr="00230E51">
        <w:rPr>
          <w:lang w:val="fr-FR"/>
        </w:rPr>
        <w:t>La puissance</w:t>
      </w:r>
    </w:p>
    <w:p w14:paraId="3A55D565" w14:textId="68D4F919" w:rsidR="00C90D38" w:rsidRDefault="00230E51" w:rsidP="00C90D38">
      <w:pPr>
        <w:pStyle w:val="Paragraphedeliste"/>
        <w:numPr>
          <w:ilvl w:val="0"/>
          <w:numId w:val="12"/>
        </w:numPr>
      </w:pPr>
      <w:r w:rsidRPr="00230E51">
        <w:rPr>
          <w:lang w:val="fr-FR"/>
        </w:rPr>
        <w:t>La pression statique</w:t>
      </w:r>
    </w:p>
    <w:p w14:paraId="09E85824" w14:textId="64EA5980" w:rsidR="00C90D38" w:rsidRDefault="00230E51" w:rsidP="00C90D38">
      <w:pPr>
        <w:pStyle w:val="Paragraphedeliste"/>
        <w:numPr>
          <w:ilvl w:val="0"/>
          <w:numId w:val="12"/>
        </w:numPr>
      </w:pPr>
      <w:r w:rsidRPr="00230E51">
        <w:rPr>
          <w:lang w:val="fr-FR"/>
        </w:rPr>
        <w:t>Le fusible maximal ou le disjoncteur maximal</w:t>
      </w:r>
    </w:p>
    <w:p w14:paraId="71F57CA9" w14:textId="77777777" w:rsidR="00230E51" w:rsidRPr="00230E51" w:rsidRDefault="00230E51" w:rsidP="00230E51">
      <w:pPr>
        <w:pStyle w:val="Paragraphedeliste"/>
        <w:numPr>
          <w:ilvl w:val="0"/>
          <w:numId w:val="12"/>
        </w:numPr>
      </w:pPr>
      <w:r w:rsidRPr="00230E51">
        <w:rPr>
          <w:lang w:val="fr-FR"/>
        </w:rPr>
        <w:t>La température maximale de l’air à la sortie</w:t>
      </w:r>
    </w:p>
    <w:p w14:paraId="704BC0F9" w14:textId="77777777" w:rsidR="00230E51" w:rsidRPr="00230E51" w:rsidRDefault="00230E51" w:rsidP="00230E51">
      <w:pPr>
        <w:pStyle w:val="Paragraphedeliste"/>
        <w:ind w:left="1800"/>
      </w:pPr>
    </w:p>
    <w:p w14:paraId="4A920A6F" w14:textId="0767004D" w:rsidR="00E050A7" w:rsidRPr="00230E51" w:rsidRDefault="00230E51" w:rsidP="00230E51">
      <w:pPr>
        <w:pStyle w:val="Paragraphedeliste"/>
        <w:numPr>
          <w:ilvl w:val="0"/>
          <w:numId w:val="1"/>
        </w:numPr>
        <w:rPr>
          <w:lang w:val="fr-FR"/>
        </w:rPr>
      </w:pPr>
      <w:r w:rsidRPr="00230E51">
        <w:rPr>
          <w:b/>
          <w:bCs/>
          <w:lang w:val="fr-FR"/>
        </w:rPr>
        <w:t>Approbation</w:t>
      </w:r>
      <w:r w:rsidR="00E050A7" w:rsidRPr="00230E51">
        <w:rPr>
          <w:b/>
        </w:rPr>
        <w:br/>
      </w:r>
      <w:r w:rsidRPr="00230E51">
        <w:rPr>
          <w:lang w:val="fr-FR"/>
        </w:rPr>
        <w:t>L’appareil doit porter la certification CSA/UL. Toutes les spécifications techniques relatives à l’appareil, y compris les dessins mécaniques et les schémas électriques, doivent être soumises à l’ingénieur-conseil à des fins d’approbation avant la fabrication.</w:t>
      </w:r>
    </w:p>
    <w:p w14:paraId="5FA7304B" w14:textId="77777777" w:rsidR="00DF40D5" w:rsidRPr="00E050A7" w:rsidRDefault="00DF40D5" w:rsidP="00E050A7"/>
    <w:sectPr w:rsidR="00DF40D5" w:rsidRPr="00E050A7" w:rsidSect="00B122F3">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746AC" w14:textId="77777777" w:rsidR="00C90D38" w:rsidRDefault="00C90D38" w:rsidP="00EE613C">
      <w:pPr>
        <w:spacing w:after="0" w:line="240" w:lineRule="auto"/>
      </w:pPr>
      <w:r>
        <w:separator/>
      </w:r>
    </w:p>
  </w:endnote>
  <w:endnote w:type="continuationSeparator" w:id="0">
    <w:p w14:paraId="3986527B" w14:textId="77777777" w:rsidR="00C90D38" w:rsidRDefault="00C90D38" w:rsidP="00EE6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ABD16" w14:textId="77777777" w:rsidR="00C90D38" w:rsidRDefault="00C90D38" w:rsidP="003021ED">
    <w:pPr>
      <w:spacing w:after="0" w:line="240" w:lineRule="auto"/>
      <w:rPr>
        <w:rFonts w:ascii="Verdana" w:hAnsi="Verdana" w:cs="Times New Roman"/>
        <w:sz w:val="18"/>
        <w:szCs w:val="18"/>
        <w:lang w:eastAsia="fr-FR"/>
      </w:rPr>
    </w:pPr>
    <w:r>
      <w:rPr>
        <w:noProof/>
        <w:lang w:val="fr-FR" w:eastAsia="fr-FR"/>
      </w:rPr>
      <mc:AlternateContent>
        <mc:Choice Requires="wps">
          <w:drawing>
            <wp:anchor distT="0" distB="0" distL="114300" distR="114300" simplePos="0" relativeHeight="251659264" behindDoc="0" locked="0" layoutInCell="1" allowOverlap="1" wp14:anchorId="077365B8" wp14:editId="73663EFC">
              <wp:simplePos x="0" y="0"/>
              <wp:positionH relativeFrom="column">
                <wp:posOffset>0</wp:posOffset>
              </wp:positionH>
              <wp:positionV relativeFrom="paragraph">
                <wp:posOffset>105410</wp:posOffset>
              </wp:positionV>
              <wp:extent cx="6858000" cy="0"/>
              <wp:effectExtent l="0" t="0" r="25400" b="25400"/>
              <wp:wrapNone/>
              <wp:docPr id="2" name="Connecteur droit 2"/>
              <wp:cNvGraphicFramePr/>
              <a:graphic xmlns:a="http://schemas.openxmlformats.org/drawingml/2006/main">
                <a:graphicData uri="http://schemas.microsoft.com/office/word/2010/wordprocessingShape">
                  <wps:wsp>
                    <wps:cNvCnPr/>
                    <wps:spPr>
                      <a:xfrm>
                        <a:off x="0" y="0"/>
                        <a:ext cx="6858000" cy="0"/>
                      </a:xfrm>
                      <a:prstGeom prst="line">
                        <a:avLst/>
                      </a:prstGeom>
                      <a:ln w="6350" cmpd="sng">
                        <a:solidFill>
                          <a:srgbClr val="7F7F7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3pt" to="540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" strokecolor="#7f7f7f" strokeweight=".5pt"/>
          </w:pict>
        </mc:Fallback>
      </mc:AlternateContent>
    </w:r>
  </w:p>
  <w:p w14:paraId="4894A7DE" w14:textId="0EDB339A" w:rsidR="00C90D38" w:rsidRPr="00FE5F56" w:rsidRDefault="00C90D38" w:rsidP="003021ED">
    <w:pPr>
      <w:spacing w:after="0" w:line="240" w:lineRule="auto"/>
      <w:rPr>
        <w:rFonts w:ascii="Verdana" w:hAnsi="Verdana" w:cs="Times New Roman"/>
        <w:color w:val="808080" w:themeColor="background1" w:themeShade="80"/>
        <w:sz w:val="18"/>
        <w:szCs w:val="18"/>
        <w:lang w:eastAsia="fr-FR"/>
      </w:rPr>
    </w:pPr>
    <w:r w:rsidRPr="00FE5F56">
      <w:rPr>
        <w:rFonts w:ascii="Verdana" w:hAnsi="Verdana" w:cs="Times New Roman"/>
        <w:color w:val="808080" w:themeColor="background1" w:themeShade="80"/>
        <w:sz w:val="18"/>
        <w:szCs w:val="18"/>
        <w:lang w:eastAsia="fr-FR"/>
      </w:rPr>
      <w:t xml:space="preserve">1-844-441-4822 | proj_hvac@stelpro.com | </w:t>
    </w:r>
    <w:hyperlink r:id="rId1" w:history="1">
      <w:r w:rsidRPr="00FE5F56">
        <w:rPr>
          <w:rFonts w:ascii="Verdana" w:hAnsi="Verdana" w:cs="Times New Roman"/>
          <w:bCs/>
          <w:color w:val="808080" w:themeColor="background1" w:themeShade="80"/>
          <w:sz w:val="18"/>
          <w:szCs w:val="18"/>
          <w:u w:val="single"/>
          <w:lang w:eastAsia="fr-FR"/>
        </w:rPr>
        <w:t>www.stelpro.com/pro/cvac</w:t>
      </w:r>
    </w:hyperlink>
    <w:r w:rsidRPr="00FE5F56">
      <w:rPr>
        <w:rFonts w:ascii="Verdana" w:hAnsi="Verdana" w:cs="Times New Roman"/>
        <w:color w:val="808080" w:themeColor="background1" w:themeShade="80"/>
        <w:sz w:val="18"/>
        <w:szCs w:val="18"/>
        <w:lang w:eastAsia="fr-FR"/>
      </w:rPr>
      <w:tab/>
    </w:r>
    <w:r w:rsidRPr="00FE5F56">
      <w:rPr>
        <w:rFonts w:ascii="Verdana" w:hAnsi="Verdana" w:cs="Times New Roman"/>
        <w:color w:val="808080" w:themeColor="background1" w:themeShade="80"/>
        <w:sz w:val="18"/>
        <w:szCs w:val="18"/>
        <w:lang w:eastAsia="fr-FR"/>
      </w:rPr>
      <w:tab/>
    </w:r>
    <w:r w:rsidRPr="00FE5F56">
      <w:rPr>
        <w:rFonts w:ascii="Verdana" w:hAnsi="Verdana" w:cs="Times New Roman"/>
        <w:color w:val="808080" w:themeColor="background1" w:themeShade="80"/>
        <w:sz w:val="18"/>
        <w:szCs w:val="18"/>
        <w:lang w:eastAsia="fr-FR"/>
      </w:rPr>
      <w:tab/>
    </w:r>
    <w:r>
      <w:rPr>
        <w:rFonts w:ascii="Verdana" w:hAnsi="Verdana" w:cs="Times New Roman"/>
        <w:color w:val="808080" w:themeColor="background1" w:themeShade="80"/>
        <w:sz w:val="18"/>
        <w:szCs w:val="18"/>
        <w:lang w:eastAsia="fr-FR"/>
      </w:rPr>
      <w:t xml:space="preserve">  DEVIS_</w:t>
    </w:r>
    <w:r w:rsidR="00230E51">
      <w:rPr>
        <w:rFonts w:ascii="Verdana" w:hAnsi="Verdana" w:cs="Times New Roman"/>
        <w:color w:val="808080" w:themeColor="background1" w:themeShade="80"/>
        <w:sz w:val="18"/>
        <w:szCs w:val="18"/>
        <w:lang w:eastAsia="fr-FR"/>
      </w:rPr>
      <w:t>MUA</w:t>
    </w:r>
    <w:r>
      <w:rPr>
        <w:rFonts w:ascii="Verdana" w:hAnsi="Verdana" w:cs="Times New Roman"/>
        <w:color w:val="808080" w:themeColor="background1" w:themeShade="80"/>
        <w:sz w:val="18"/>
        <w:szCs w:val="18"/>
        <w:lang w:eastAsia="fr-FR"/>
      </w:rPr>
      <w:t>_FR_0</w:t>
    </w:r>
    <w:r w:rsidR="00230E51">
      <w:rPr>
        <w:rFonts w:ascii="Verdana" w:hAnsi="Verdana" w:cs="Times New Roman"/>
        <w:color w:val="808080" w:themeColor="background1" w:themeShade="80"/>
        <w:sz w:val="18"/>
        <w:szCs w:val="18"/>
        <w:lang w:eastAsia="fr-FR"/>
      </w:rPr>
      <w:t>5</w:t>
    </w:r>
    <w:r>
      <w:rPr>
        <w:rFonts w:ascii="Verdana" w:hAnsi="Verdana" w:cs="Times New Roman"/>
        <w:color w:val="808080" w:themeColor="background1" w:themeShade="80"/>
        <w:sz w:val="18"/>
        <w:szCs w:val="18"/>
        <w:lang w:eastAsia="fr-FR"/>
      </w:rPr>
      <w:t>15</w:t>
    </w:r>
  </w:p>
  <w:p w14:paraId="09F8D64E" w14:textId="77777777" w:rsidR="00C90D38" w:rsidRPr="003021ED" w:rsidRDefault="00C90D3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0F93F" w14:textId="77777777" w:rsidR="00C90D38" w:rsidRDefault="00C90D38" w:rsidP="00EE613C">
      <w:pPr>
        <w:spacing w:after="0" w:line="240" w:lineRule="auto"/>
      </w:pPr>
      <w:r>
        <w:separator/>
      </w:r>
    </w:p>
  </w:footnote>
  <w:footnote w:type="continuationSeparator" w:id="0">
    <w:p w14:paraId="08C62B40" w14:textId="77777777" w:rsidR="00C90D38" w:rsidRDefault="00C90D38" w:rsidP="00EE613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17B"/>
    <w:multiLevelType w:val="hybridMultilevel"/>
    <w:tmpl w:val="85B29FC6"/>
    <w:lvl w:ilvl="0" w:tplc="0C0C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
    <w:nsid w:val="0D385951"/>
    <w:multiLevelType w:val="hybridMultilevel"/>
    <w:tmpl w:val="662E9272"/>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94F25AE"/>
    <w:multiLevelType w:val="hybridMultilevel"/>
    <w:tmpl w:val="A0962EA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nsid w:val="195A557C"/>
    <w:multiLevelType w:val="hybridMultilevel"/>
    <w:tmpl w:val="89C6FAD6"/>
    <w:lvl w:ilvl="0" w:tplc="0C0C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
    <w:nsid w:val="302B1E6D"/>
    <w:multiLevelType w:val="hybridMultilevel"/>
    <w:tmpl w:val="D16CB0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308A56F7"/>
    <w:multiLevelType w:val="hybridMultilevel"/>
    <w:tmpl w:val="0C9031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20466FF"/>
    <w:multiLevelType w:val="multilevel"/>
    <w:tmpl w:val="B428F344"/>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6F41BF7"/>
    <w:multiLevelType w:val="hybridMultilevel"/>
    <w:tmpl w:val="4756397A"/>
    <w:lvl w:ilvl="0" w:tplc="0C0C000F">
      <w:start w:val="1"/>
      <w:numFmt w:val="decimal"/>
      <w:lvlText w:val="%1."/>
      <w:lvlJc w:val="left"/>
      <w:pPr>
        <w:ind w:left="720" w:hanging="360"/>
      </w:pPr>
      <w:rPr>
        <w:rFonts w:hint="default"/>
      </w:rPr>
    </w:lvl>
    <w:lvl w:ilvl="1" w:tplc="0C0C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1210809"/>
    <w:multiLevelType w:val="hybridMultilevel"/>
    <w:tmpl w:val="D54C69AE"/>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3D36041"/>
    <w:multiLevelType w:val="hybridMultilevel"/>
    <w:tmpl w:val="C8A023A4"/>
    <w:lvl w:ilvl="0" w:tplc="0C0C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7485462"/>
    <w:multiLevelType w:val="hybridMultilevel"/>
    <w:tmpl w:val="D8F6DA34"/>
    <w:lvl w:ilvl="0" w:tplc="0C0C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F6A6789"/>
    <w:multiLevelType w:val="multilevel"/>
    <w:tmpl w:val="FF2868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4"/>
  </w:num>
  <w:num w:numId="3">
    <w:abstractNumId w:val="10"/>
  </w:num>
  <w:num w:numId="4">
    <w:abstractNumId w:val="8"/>
  </w:num>
  <w:num w:numId="5">
    <w:abstractNumId w:val="0"/>
  </w:num>
  <w:num w:numId="6">
    <w:abstractNumId w:val="1"/>
  </w:num>
  <w:num w:numId="7">
    <w:abstractNumId w:val="9"/>
  </w:num>
  <w:num w:numId="8">
    <w:abstractNumId w:val="7"/>
  </w:num>
  <w:num w:numId="9">
    <w:abstractNumId w:val="3"/>
  </w:num>
  <w:num w:numId="10">
    <w:abstractNumId w:val="5"/>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13C"/>
    <w:rsid w:val="00034CB6"/>
    <w:rsid w:val="000D3A78"/>
    <w:rsid w:val="00134D1F"/>
    <w:rsid w:val="00172E95"/>
    <w:rsid w:val="001A4EB9"/>
    <w:rsid w:val="001C210F"/>
    <w:rsid w:val="001E3173"/>
    <w:rsid w:val="001E7167"/>
    <w:rsid w:val="001F0111"/>
    <w:rsid w:val="00215FA7"/>
    <w:rsid w:val="00230E51"/>
    <w:rsid w:val="002751C5"/>
    <w:rsid w:val="00284FF8"/>
    <w:rsid w:val="00285CE9"/>
    <w:rsid w:val="003021ED"/>
    <w:rsid w:val="0035752D"/>
    <w:rsid w:val="003C209F"/>
    <w:rsid w:val="00404336"/>
    <w:rsid w:val="00415C77"/>
    <w:rsid w:val="00461215"/>
    <w:rsid w:val="00473909"/>
    <w:rsid w:val="00547478"/>
    <w:rsid w:val="00556C05"/>
    <w:rsid w:val="00580CD6"/>
    <w:rsid w:val="005C2E44"/>
    <w:rsid w:val="00647D4C"/>
    <w:rsid w:val="00713CD7"/>
    <w:rsid w:val="00731C8B"/>
    <w:rsid w:val="00751F9B"/>
    <w:rsid w:val="007A6C96"/>
    <w:rsid w:val="007E2B1E"/>
    <w:rsid w:val="0082094D"/>
    <w:rsid w:val="008F1C0C"/>
    <w:rsid w:val="009378AD"/>
    <w:rsid w:val="009D1276"/>
    <w:rsid w:val="009E009E"/>
    <w:rsid w:val="00B122F3"/>
    <w:rsid w:val="00BA29B4"/>
    <w:rsid w:val="00C53BE9"/>
    <w:rsid w:val="00C700F0"/>
    <w:rsid w:val="00C90D38"/>
    <w:rsid w:val="00CA0E02"/>
    <w:rsid w:val="00D6141B"/>
    <w:rsid w:val="00D66FFA"/>
    <w:rsid w:val="00D71ED4"/>
    <w:rsid w:val="00DB73D5"/>
    <w:rsid w:val="00DE5909"/>
    <w:rsid w:val="00DF1572"/>
    <w:rsid w:val="00DF40D5"/>
    <w:rsid w:val="00DF650B"/>
    <w:rsid w:val="00E050A7"/>
    <w:rsid w:val="00E973C3"/>
    <w:rsid w:val="00EC3F78"/>
    <w:rsid w:val="00EE613C"/>
    <w:rsid w:val="00EF3170"/>
    <w:rsid w:val="00EF5AD1"/>
    <w:rsid w:val="00F05460"/>
    <w:rsid w:val="00F138B4"/>
    <w:rsid w:val="00F54556"/>
    <w:rsid w:val="00F64CF5"/>
    <w:rsid w:val="00F865B7"/>
    <w:rsid w:val="00F9698B"/>
    <w:rsid w:val="00FE5F5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A1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E61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613C"/>
    <w:rPr>
      <w:rFonts w:ascii="Tahoma" w:hAnsi="Tahoma" w:cs="Tahoma"/>
      <w:sz w:val="16"/>
      <w:szCs w:val="16"/>
      <w:lang w:val="fr-CA"/>
    </w:rPr>
  </w:style>
  <w:style w:type="paragraph" w:styleId="En-tte">
    <w:name w:val="header"/>
    <w:basedOn w:val="Normal"/>
    <w:link w:val="En-tteCar"/>
    <w:uiPriority w:val="99"/>
    <w:unhideWhenUsed/>
    <w:rsid w:val="00EE613C"/>
    <w:pPr>
      <w:tabs>
        <w:tab w:val="center" w:pos="4320"/>
        <w:tab w:val="right" w:pos="8640"/>
      </w:tabs>
      <w:spacing w:after="0" w:line="240" w:lineRule="auto"/>
    </w:pPr>
  </w:style>
  <w:style w:type="character" w:customStyle="1" w:styleId="En-tteCar">
    <w:name w:val="En-tête Car"/>
    <w:basedOn w:val="Policepardfaut"/>
    <w:link w:val="En-tte"/>
    <w:uiPriority w:val="99"/>
    <w:rsid w:val="00EE613C"/>
    <w:rPr>
      <w:lang w:val="fr-CA"/>
    </w:rPr>
  </w:style>
  <w:style w:type="paragraph" w:styleId="Pieddepage">
    <w:name w:val="footer"/>
    <w:basedOn w:val="Normal"/>
    <w:link w:val="PieddepageCar"/>
    <w:uiPriority w:val="99"/>
    <w:unhideWhenUsed/>
    <w:rsid w:val="00EE613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E613C"/>
    <w:rPr>
      <w:lang w:val="fr-CA"/>
    </w:rPr>
  </w:style>
  <w:style w:type="paragraph" w:styleId="Paragraphedeliste">
    <w:name w:val="List Paragraph"/>
    <w:basedOn w:val="Normal"/>
    <w:uiPriority w:val="34"/>
    <w:qFormat/>
    <w:rsid w:val="00415C77"/>
    <w:pPr>
      <w:ind w:left="720"/>
      <w:contextualSpacing/>
    </w:pPr>
  </w:style>
  <w:style w:type="character" w:styleId="Marquedannotation">
    <w:name w:val="annotation reference"/>
    <w:basedOn w:val="Policepardfaut"/>
    <w:uiPriority w:val="99"/>
    <w:semiHidden/>
    <w:unhideWhenUsed/>
    <w:rsid w:val="00C700F0"/>
    <w:rPr>
      <w:sz w:val="16"/>
      <w:szCs w:val="16"/>
    </w:rPr>
  </w:style>
  <w:style w:type="paragraph" w:styleId="Commentaire">
    <w:name w:val="annotation text"/>
    <w:basedOn w:val="Normal"/>
    <w:link w:val="CommentaireCar"/>
    <w:uiPriority w:val="99"/>
    <w:semiHidden/>
    <w:unhideWhenUsed/>
    <w:rsid w:val="00C700F0"/>
    <w:pPr>
      <w:spacing w:line="240" w:lineRule="auto"/>
    </w:pPr>
    <w:rPr>
      <w:sz w:val="20"/>
      <w:szCs w:val="20"/>
    </w:rPr>
  </w:style>
  <w:style w:type="character" w:customStyle="1" w:styleId="CommentaireCar">
    <w:name w:val="Commentaire Car"/>
    <w:basedOn w:val="Policepardfaut"/>
    <w:link w:val="Commentaire"/>
    <w:uiPriority w:val="99"/>
    <w:semiHidden/>
    <w:rsid w:val="00C700F0"/>
    <w:rPr>
      <w:sz w:val="20"/>
      <w:szCs w:val="20"/>
      <w:lang w:val="fr-CA"/>
    </w:rPr>
  </w:style>
  <w:style w:type="paragraph" w:styleId="Objetducommentaire">
    <w:name w:val="annotation subject"/>
    <w:basedOn w:val="Commentaire"/>
    <w:next w:val="Commentaire"/>
    <w:link w:val="ObjetducommentaireCar"/>
    <w:uiPriority w:val="99"/>
    <w:semiHidden/>
    <w:unhideWhenUsed/>
    <w:rsid w:val="00C700F0"/>
    <w:rPr>
      <w:b/>
      <w:bCs/>
    </w:rPr>
  </w:style>
  <w:style w:type="character" w:customStyle="1" w:styleId="ObjetducommentaireCar">
    <w:name w:val="Objet du commentaire Car"/>
    <w:basedOn w:val="CommentaireCar"/>
    <w:link w:val="Objetducommentaire"/>
    <w:uiPriority w:val="99"/>
    <w:semiHidden/>
    <w:rsid w:val="00C700F0"/>
    <w:rPr>
      <w:b/>
      <w:bCs/>
      <w:sz w:val="20"/>
      <w:szCs w:val="20"/>
      <w:lang w:val="fr-CA"/>
    </w:rPr>
  </w:style>
  <w:style w:type="paragraph" w:styleId="NormalWeb">
    <w:name w:val="Normal (Web)"/>
    <w:basedOn w:val="Normal"/>
    <w:uiPriority w:val="99"/>
    <w:semiHidden/>
    <w:unhideWhenUsed/>
    <w:rsid w:val="003021ED"/>
    <w:pPr>
      <w:spacing w:before="100" w:beforeAutospacing="1" w:after="100" w:afterAutospacing="1" w:line="240" w:lineRule="auto"/>
    </w:pPr>
    <w:rPr>
      <w:rFonts w:ascii="Times" w:hAnsi="Times" w:cs="Times New Roman"/>
      <w:sz w:val="20"/>
      <w:szCs w:val="20"/>
      <w:lang w:eastAsia="fr-FR"/>
    </w:rPr>
  </w:style>
  <w:style w:type="character" w:styleId="Lienhypertexte">
    <w:name w:val="Hyperlink"/>
    <w:basedOn w:val="Policepardfaut"/>
    <w:uiPriority w:val="99"/>
    <w:unhideWhenUsed/>
    <w:rsid w:val="003021E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E61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E613C"/>
    <w:rPr>
      <w:rFonts w:ascii="Tahoma" w:hAnsi="Tahoma" w:cs="Tahoma"/>
      <w:sz w:val="16"/>
      <w:szCs w:val="16"/>
      <w:lang w:val="fr-CA"/>
    </w:rPr>
  </w:style>
  <w:style w:type="paragraph" w:styleId="En-tte">
    <w:name w:val="header"/>
    <w:basedOn w:val="Normal"/>
    <w:link w:val="En-tteCar"/>
    <w:uiPriority w:val="99"/>
    <w:unhideWhenUsed/>
    <w:rsid w:val="00EE613C"/>
    <w:pPr>
      <w:tabs>
        <w:tab w:val="center" w:pos="4320"/>
        <w:tab w:val="right" w:pos="8640"/>
      </w:tabs>
      <w:spacing w:after="0" w:line="240" w:lineRule="auto"/>
    </w:pPr>
  </w:style>
  <w:style w:type="character" w:customStyle="1" w:styleId="En-tteCar">
    <w:name w:val="En-tête Car"/>
    <w:basedOn w:val="Policepardfaut"/>
    <w:link w:val="En-tte"/>
    <w:uiPriority w:val="99"/>
    <w:rsid w:val="00EE613C"/>
    <w:rPr>
      <w:lang w:val="fr-CA"/>
    </w:rPr>
  </w:style>
  <w:style w:type="paragraph" w:styleId="Pieddepage">
    <w:name w:val="footer"/>
    <w:basedOn w:val="Normal"/>
    <w:link w:val="PieddepageCar"/>
    <w:uiPriority w:val="99"/>
    <w:unhideWhenUsed/>
    <w:rsid w:val="00EE613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E613C"/>
    <w:rPr>
      <w:lang w:val="fr-CA"/>
    </w:rPr>
  </w:style>
  <w:style w:type="paragraph" w:styleId="Paragraphedeliste">
    <w:name w:val="List Paragraph"/>
    <w:basedOn w:val="Normal"/>
    <w:uiPriority w:val="34"/>
    <w:qFormat/>
    <w:rsid w:val="00415C77"/>
    <w:pPr>
      <w:ind w:left="720"/>
      <w:contextualSpacing/>
    </w:pPr>
  </w:style>
  <w:style w:type="character" w:styleId="Marquedannotation">
    <w:name w:val="annotation reference"/>
    <w:basedOn w:val="Policepardfaut"/>
    <w:uiPriority w:val="99"/>
    <w:semiHidden/>
    <w:unhideWhenUsed/>
    <w:rsid w:val="00C700F0"/>
    <w:rPr>
      <w:sz w:val="16"/>
      <w:szCs w:val="16"/>
    </w:rPr>
  </w:style>
  <w:style w:type="paragraph" w:styleId="Commentaire">
    <w:name w:val="annotation text"/>
    <w:basedOn w:val="Normal"/>
    <w:link w:val="CommentaireCar"/>
    <w:uiPriority w:val="99"/>
    <w:semiHidden/>
    <w:unhideWhenUsed/>
    <w:rsid w:val="00C700F0"/>
    <w:pPr>
      <w:spacing w:line="240" w:lineRule="auto"/>
    </w:pPr>
    <w:rPr>
      <w:sz w:val="20"/>
      <w:szCs w:val="20"/>
    </w:rPr>
  </w:style>
  <w:style w:type="character" w:customStyle="1" w:styleId="CommentaireCar">
    <w:name w:val="Commentaire Car"/>
    <w:basedOn w:val="Policepardfaut"/>
    <w:link w:val="Commentaire"/>
    <w:uiPriority w:val="99"/>
    <w:semiHidden/>
    <w:rsid w:val="00C700F0"/>
    <w:rPr>
      <w:sz w:val="20"/>
      <w:szCs w:val="20"/>
      <w:lang w:val="fr-CA"/>
    </w:rPr>
  </w:style>
  <w:style w:type="paragraph" w:styleId="Objetducommentaire">
    <w:name w:val="annotation subject"/>
    <w:basedOn w:val="Commentaire"/>
    <w:next w:val="Commentaire"/>
    <w:link w:val="ObjetducommentaireCar"/>
    <w:uiPriority w:val="99"/>
    <w:semiHidden/>
    <w:unhideWhenUsed/>
    <w:rsid w:val="00C700F0"/>
    <w:rPr>
      <w:b/>
      <w:bCs/>
    </w:rPr>
  </w:style>
  <w:style w:type="character" w:customStyle="1" w:styleId="ObjetducommentaireCar">
    <w:name w:val="Objet du commentaire Car"/>
    <w:basedOn w:val="CommentaireCar"/>
    <w:link w:val="Objetducommentaire"/>
    <w:uiPriority w:val="99"/>
    <w:semiHidden/>
    <w:rsid w:val="00C700F0"/>
    <w:rPr>
      <w:b/>
      <w:bCs/>
      <w:sz w:val="20"/>
      <w:szCs w:val="20"/>
      <w:lang w:val="fr-CA"/>
    </w:rPr>
  </w:style>
  <w:style w:type="paragraph" w:styleId="NormalWeb">
    <w:name w:val="Normal (Web)"/>
    <w:basedOn w:val="Normal"/>
    <w:uiPriority w:val="99"/>
    <w:semiHidden/>
    <w:unhideWhenUsed/>
    <w:rsid w:val="003021ED"/>
    <w:pPr>
      <w:spacing w:before="100" w:beforeAutospacing="1" w:after="100" w:afterAutospacing="1" w:line="240" w:lineRule="auto"/>
    </w:pPr>
    <w:rPr>
      <w:rFonts w:ascii="Times" w:hAnsi="Times" w:cs="Times New Roman"/>
      <w:sz w:val="20"/>
      <w:szCs w:val="20"/>
      <w:lang w:eastAsia="fr-FR"/>
    </w:rPr>
  </w:style>
  <w:style w:type="character" w:styleId="Lienhypertexte">
    <w:name w:val="Hyperlink"/>
    <w:basedOn w:val="Policepardfaut"/>
    <w:uiPriority w:val="99"/>
    <w:unhideWhenUsed/>
    <w:rsid w:val="003021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39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telpro.com/pro/cva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553</Words>
  <Characters>3045</Characters>
  <Application>Microsoft Macintosh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Stelpro</Company>
  <LinksUpToDate>false</LinksUpToDate>
  <CharactersWithSpaces>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 Tai Dinh</dc:creator>
  <cp:lastModifiedBy>Mélanie Frigon</cp:lastModifiedBy>
  <cp:revision>3</cp:revision>
  <dcterms:created xsi:type="dcterms:W3CDTF">2015-05-11T12:59:00Z</dcterms:created>
  <dcterms:modified xsi:type="dcterms:W3CDTF">2015-05-11T13:35:00Z</dcterms:modified>
</cp:coreProperties>
</file>